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pos="0"/>
        </w:tabs>
        <w:ind w:right="-800"/>
        <w:rPr>
          <w:rFonts w:ascii="Handwriting - Dakota" w:cs="Handwriting - Dakota" w:eastAsia="Handwriting - Dakota" w:hAnsi="Handwriting - Dakota"/>
          <w:b w:val="1"/>
          <w:sz w:val="32"/>
          <w:szCs w:val="32"/>
        </w:rPr>
      </w:pPr>
      <w:r w:rsidDel="00000000" w:rsidR="00000000" w:rsidRPr="00000000">
        <w:rPr>
          <w:rFonts w:ascii="Handwriting - Dakota" w:cs="Handwriting - Dakota" w:eastAsia="Handwriting - Dakota" w:hAnsi="Handwriting - Dakota"/>
          <w:b w:val="1"/>
          <w:sz w:val="32"/>
          <w:szCs w:val="32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5760720" cy="1584960"/>
            <wp:effectExtent b="0" l="0" r="0" t="0"/>
            <wp:docPr descr="entete" id="3" name="image2.jpg"/>
            <a:graphic>
              <a:graphicData uri="http://schemas.openxmlformats.org/drawingml/2006/picture">
                <pic:pic>
                  <pic:nvPicPr>
                    <pic:cNvPr descr="entete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849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andwriting - Dakota" w:cs="Handwriting - Dakota" w:eastAsia="Handwriting - Dakota" w:hAnsi="Handwriting - Dakota"/>
          <w:b w:val="1"/>
          <w:sz w:val="32"/>
          <w:szCs w:val="32"/>
          <w:rtl w:val="0"/>
        </w:rPr>
        <w:t xml:space="preserve">         </w:t>
      </w:r>
    </w:p>
    <w:p w:rsidR="00000000" w:rsidDel="00000000" w:rsidP="00000000" w:rsidRDefault="00000000" w:rsidRPr="00000000" w14:paraId="00000002">
      <w:pPr>
        <w:widowControl w:val="0"/>
        <w:tabs>
          <w:tab w:val="left" w:pos="0"/>
        </w:tabs>
        <w:ind w:right="-800"/>
        <w:rPr>
          <w:rFonts w:ascii="Handwriting - Dakota" w:cs="Handwriting - Dakota" w:eastAsia="Handwriting - Dakota" w:hAnsi="Handwriting - Dakota"/>
          <w:b w:val="1"/>
          <w:sz w:val="32"/>
          <w:szCs w:val="32"/>
        </w:rPr>
      </w:pPr>
      <w:r w:rsidDel="00000000" w:rsidR="00000000" w:rsidRPr="00000000">
        <w:rPr>
          <w:rFonts w:ascii="Handwriting - Dakota" w:cs="Handwriting - Dakota" w:eastAsia="Handwriting - Dakota" w:hAnsi="Handwriting - Dakota"/>
          <w:b w:val="1"/>
          <w:sz w:val="32"/>
          <w:szCs w:val="32"/>
          <w:rtl w:val="0"/>
        </w:rPr>
        <w:t xml:space="preserve">                 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5884545</wp:posOffset>
            </wp:positionH>
            <wp:positionV relativeFrom="paragraph">
              <wp:posOffset>166370</wp:posOffset>
            </wp:positionV>
            <wp:extent cx="1598295" cy="1588770"/>
            <wp:effectExtent b="0" l="0" r="0" t="0"/>
            <wp:wrapSquare wrapText="bothSides" distB="0" distT="0" distL="0" distR="0"/>
            <wp:docPr descr="HD:Users:catherine:Desktop:clipart-ecoleclipart-dessin-cartable-rentree-scolaire1.png" id="4" name="image1.png"/>
            <a:graphic>
              <a:graphicData uri="http://schemas.openxmlformats.org/drawingml/2006/picture">
                <pic:pic>
                  <pic:nvPicPr>
                    <pic:cNvPr descr="HD:Users:catherine:Desktop:clipart-ecoleclipart-dessin-cartable-rentree-scolair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5887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widowControl w:val="0"/>
        <w:tabs>
          <w:tab w:val="left" w:pos="0"/>
        </w:tabs>
        <w:ind w:right="-800"/>
        <w:rPr>
          <w:rFonts w:ascii="Handwriting - Dakota" w:cs="Handwriting - Dakota" w:eastAsia="Handwriting - Dakota" w:hAnsi="Handwriting - Dakota"/>
          <w:b w:val="1"/>
          <w:sz w:val="32"/>
          <w:szCs w:val="32"/>
          <w:u w:val="single"/>
        </w:rPr>
      </w:pPr>
      <w:r w:rsidDel="00000000" w:rsidR="00000000" w:rsidRPr="00000000">
        <w:rPr>
          <w:rFonts w:ascii="Handwriting - Dakota" w:cs="Handwriting - Dakota" w:eastAsia="Handwriting - Dakota" w:hAnsi="Handwriting - Dakota"/>
          <w:b w:val="1"/>
          <w:sz w:val="32"/>
          <w:szCs w:val="32"/>
          <w:rtl w:val="0"/>
        </w:rPr>
        <w:t xml:space="preserve">                        </w:t>
      </w:r>
      <w:r w:rsidDel="00000000" w:rsidR="00000000" w:rsidRPr="00000000">
        <w:rPr>
          <w:rFonts w:ascii="Handwriting - Dakota" w:cs="Handwriting - Dakota" w:eastAsia="Handwriting - Dakota" w:hAnsi="Handwriting - Dakota"/>
          <w:b w:val="1"/>
          <w:sz w:val="32"/>
          <w:szCs w:val="32"/>
          <w:u w:val="single"/>
          <w:rtl w:val="0"/>
        </w:rPr>
        <w:t xml:space="preserve">Liste de fournitures Classe de CM1/CM2  2020-2021</w:t>
      </w:r>
    </w:p>
    <w:p w:rsidR="00000000" w:rsidDel="00000000" w:rsidP="00000000" w:rsidRDefault="00000000" w:rsidRPr="00000000" w14:paraId="00000004">
      <w:pPr>
        <w:widowControl w:val="0"/>
        <w:tabs>
          <w:tab w:val="left" w:pos="0"/>
        </w:tabs>
        <w:ind w:right="-800"/>
        <w:rPr>
          <w:rFonts w:ascii="Comic Sans MS" w:cs="Comic Sans MS" w:eastAsia="Comic Sans MS" w:hAnsi="Comic Sans MS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calculatrice simple avec le nom de l’enfant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trousses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Stylos billes : rouge, bleu, vert, noir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Stylo plume avec cartouches ou stylo effaçable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Effaceur (pas de blanco)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Crayon à papier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Gomme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Taille crayon avec réservoir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4643120</wp:posOffset>
            </wp:positionH>
            <wp:positionV relativeFrom="paragraph">
              <wp:posOffset>184150</wp:posOffset>
            </wp:positionV>
            <wp:extent cx="1030605" cy="2316480"/>
            <wp:effectExtent b="0" l="0" r="0" t="0"/>
            <wp:wrapSquare wrapText="bothSides" distB="0" distT="0" distL="0" distR="0"/>
            <wp:docPr descr="HD:Users:catherine:Desktop:images.jpg" id="2" name="image3.jpg"/>
            <a:graphic>
              <a:graphicData uri="http://schemas.openxmlformats.org/drawingml/2006/picture">
                <pic:pic>
                  <pic:nvPicPr>
                    <pic:cNvPr descr="HD:Users:catherine:Desktop:images.jpg"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2316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Paire de ciseaux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surligneurs (1 jaune, 1 vert) 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Bâtons de colle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Compas (simple avec petit crayon)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Feutres Velleda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pochette de feutres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Crayons de couleurs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Double décimètre (pas de souple, pas de métal)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équerre</w:t>
        <w:tab/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 boîtes de mouchoirs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vieille chemise ou tablier pour la peinture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2 porte-documents 40 vues 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bookmarkStart w:colFirst="0" w:colLast="0" w:name="_gjdgxs" w:id="0"/>
      <w:bookmarkEnd w:id="0"/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paquet de pochettes transparentes grand format perforées qualité supérieure 21X29.7 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pochette de papier Canson blanc 24X32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pochette de papier Canson couleurs vives 24X32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 pochettes cartonnées à élastique 1 rouge, 1 orange, 1 verte.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left="720" w:hanging="360"/>
        <w:rPr/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1 paire de chaussure de sport rangée dans un sac solide (qui restera à l’école)</w:t>
      </w:r>
    </w:p>
    <w:p w:rsidR="00000000" w:rsidDel="00000000" w:rsidP="00000000" w:rsidRDefault="00000000" w:rsidRPr="00000000" w14:paraId="0000001E">
      <w:pPr>
        <w:widowControl w:val="0"/>
        <w:tabs>
          <w:tab w:val="left" w:pos="220"/>
          <w:tab w:val="left" w:pos="720"/>
        </w:tabs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ab/>
      </w:r>
    </w:p>
    <w:p w:rsidR="00000000" w:rsidDel="00000000" w:rsidP="00000000" w:rsidRDefault="00000000" w:rsidRPr="00000000" w14:paraId="0000001F">
      <w:pPr>
        <w:widowControl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Cette année, la trousse ne fera pas la navette entre la maison et l'école, elle restera à l'école. Pour l’organisation, </w:t>
      </w:r>
      <w:r w:rsidDel="00000000" w:rsidR="00000000" w:rsidRPr="00000000">
        <w:rPr>
          <w:rFonts w:ascii="Comic Sans MS" w:cs="Comic Sans MS" w:eastAsia="Comic Sans MS" w:hAnsi="Comic Sans MS"/>
          <w:b w:val="1"/>
          <w:u w:val="single"/>
          <w:rtl w:val="0"/>
        </w:rPr>
        <w:t xml:space="preserve">deux trousses suffisent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(une pour l’écrit et une pour le coloriage).</w:t>
      </w:r>
    </w:p>
    <w:p w:rsidR="00000000" w:rsidDel="00000000" w:rsidP="00000000" w:rsidRDefault="00000000" w:rsidRPr="00000000" w14:paraId="00000020">
      <w:pPr>
        <w:widowControl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Tout le matériel en double sera stocké à la maison.</w:t>
      </w:r>
    </w:p>
    <w:p w:rsidR="00000000" w:rsidDel="00000000" w:rsidP="00000000" w:rsidRDefault="00000000" w:rsidRPr="00000000" w14:paraId="00000021">
      <w:pPr>
        <w:widowControl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Les cahiers et l’agenda seront commandés par la coopérative.</w:t>
      </w:r>
    </w:p>
    <w:p w:rsidR="00000000" w:rsidDel="00000000" w:rsidP="00000000" w:rsidRDefault="00000000" w:rsidRPr="00000000" w14:paraId="00000022">
      <w:pPr>
        <w:widowControl w:val="0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50800</wp:posOffset>
                </wp:positionV>
                <wp:extent cx="5221605" cy="76454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739960" y="3402493"/>
                          <a:ext cx="5212080" cy="755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44"/>
                                <w:vertAlign w:val="baseline"/>
                              </w:rPr>
                              <w:t xml:space="preserve">Bonne préparation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901700</wp:posOffset>
                </wp:positionH>
                <wp:positionV relativeFrom="paragraph">
                  <wp:posOffset>50800</wp:posOffset>
                </wp:positionV>
                <wp:extent cx="5221605" cy="764540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1605" cy="7645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/>
      <w:pgMar w:bottom="284" w:top="284" w:left="284" w:right="28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mic Sans MS"/>
  <w:font w:name="Courier New"/>
  <w:font w:name="Handwriting - Dakot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